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E8F20">
      <w:pPr>
        <w:widowControl/>
        <w:jc w:val="center"/>
        <w:rPr>
          <w:rFonts w:ascii="宋体" w:cs="宋体"/>
          <w:vanish/>
          <w:color w:val="000000"/>
          <w:kern w:val="0"/>
          <w:sz w:val="24"/>
        </w:rPr>
      </w:pPr>
    </w:p>
    <w:tbl>
      <w:tblPr>
        <w:tblStyle w:val="7"/>
        <w:tblW w:w="9143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43"/>
      </w:tblGrid>
      <w:tr w14:paraId="6BFFB3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2" w:hRule="atLeast"/>
          <w:jc w:val="center"/>
        </w:trPr>
        <w:tc>
          <w:tcPr>
            <w:tcW w:w="9143" w:type="dxa"/>
            <w:tcBorders>
              <w:top w:val="single" w:color="808080" w:sz="2" w:space="0"/>
              <w:left w:val="single" w:color="808080" w:sz="2" w:space="0"/>
              <w:bottom w:val="single" w:color="808080" w:sz="2" w:space="0"/>
              <w:right w:val="single" w:color="808080" w:sz="2" w:space="0"/>
            </w:tcBorders>
            <w:vAlign w:val="center"/>
          </w:tcPr>
          <w:p w14:paraId="23CE11D4">
            <w:pPr>
              <w:widowControl/>
              <w:wordWrap w:val="0"/>
              <w:spacing w:line="375" w:lineRule="atLeast"/>
              <w:jc w:val="center"/>
              <w:rPr>
                <w:rFonts w:hint="default" w:ascii="黑体" w:hAnsi="宋体" w:eastAsia="黑体" w:cs="宋体"/>
                <w:color w:val="000000"/>
                <w:spacing w:val="15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宋体" w:eastAsia="黑体" w:cs="宋体"/>
                <w:color w:val="000000"/>
                <w:spacing w:val="15"/>
                <w:kern w:val="0"/>
                <w:sz w:val="30"/>
                <w:szCs w:val="30"/>
                <w:lang w:val="en-US" w:eastAsia="zh-CN"/>
              </w:rPr>
              <w:t>人员培训与管理系统</w:t>
            </w:r>
          </w:p>
        </w:tc>
      </w:tr>
    </w:tbl>
    <w:p w14:paraId="40E0189F">
      <w:pPr>
        <w:widowControl/>
        <w:jc w:val="center"/>
        <w:rPr>
          <w:rFonts w:ascii="宋体" w:cs="宋体"/>
          <w:vanish/>
          <w:color w:val="000000"/>
          <w:kern w:val="0"/>
          <w:sz w:val="24"/>
        </w:rPr>
      </w:pPr>
    </w:p>
    <w:tbl>
      <w:tblPr>
        <w:tblStyle w:val="7"/>
        <w:tblW w:w="9163" w:type="dxa"/>
        <w:jc w:val="center"/>
        <w:tblBorders>
          <w:top w:val="outset" w:color="333333" w:sz="12" w:space="0"/>
          <w:left w:val="outset" w:color="333333" w:sz="12" w:space="0"/>
          <w:bottom w:val="outset" w:color="333333" w:sz="12" w:space="0"/>
          <w:right w:val="outset" w:color="333333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8575"/>
      </w:tblGrid>
      <w:tr w14:paraId="06AD7E0E">
        <w:tblPrEx>
          <w:tblBorders>
            <w:top w:val="outset" w:color="333333" w:sz="12" w:space="0"/>
            <w:left w:val="outset" w:color="333333" w:sz="12" w:space="0"/>
            <w:bottom w:val="outset" w:color="333333" w:sz="12" w:space="0"/>
            <w:right w:val="outset" w:color="333333" w:sz="12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588" w:type="dxa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 w14:paraId="2105D078">
            <w:pPr>
              <w:widowControl/>
              <w:wordWrap w:val="0"/>
              <w:jc w:val="center"/>
              <w:rPr>
                <w:rFonts w:asci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软件基本信息</w:t>
            </w:r>
          </w:p>
        </w:tc>
        <w:tc>
          <w:tcPr>
            <w:tcW w:w="8575" w:type="dxa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tbl>
            <w:tblPr>
              <w:tblStyle w:val="7"/>
              <w:tblW w:w="13184" w:type="dxa"/>
              <w:tblInd w:w="0" w:type="dxa"/>
              <w:tblBorders>
                <w:top w:val="outset" w:color="333333" w:sz="6" w:space="0"/>
                <w:left w:val="outset" w:color="333333" w:sz="6" w:space="0"/>
                <w:bottom w:val="outset" w:color="333333" w:sz="6" w:space="0"/>
                <w:right w:val="outset" w:color="333333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81"/>
              <w:gridCol w:w="4920"/>
              <w:gridCol w:w="368"/>
              <w:gridCol w:w="4624"/>
              <w:gridCol w:w="720"/>
              <w:gridCol w:w="1271"/>
            </w:tblGrid>
            <w:tr w14:paraId="5C6A31C5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882" w:hRule="atLeast"/>
              </w:trPr>
              <w:tc>
                <w:tcPr>
                  <w:tcW w:w="128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2C92AA1B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软件名称</w:t>
                  </w:r>
                </w:p>
              </w:tc>
              <w:tc>
                <w:tcPr>
                  <w:tcW w:w="4920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8A1A7ED">
                  <w:pPr>
                    <w:pStyle w:val="6"/>
                    <w:spacing w:before="0" w:beforeAutospacing="0" w:after="0" w:afterAutospacing="0"/>
                    <w:ind w:right="-3507" w:rightChars="-1670"/>
                    <w:rPr>
                      <w:rFonts w:hint="default" w:eastAsia="宋体"/>
                      <w:color w:val="000000" w:themeColor="text1"/>
                      <w:sz w:val="2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2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人员培训与管理系统</w:t>
                  </w:r>
                </w:p>
              </w:tc>
              <w:tc>
                <w:tcPr>
                  <w:tcW w:w="368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078C459C">
                  <w:pPr>
                    <w:widowControl/>
                    <w:jc w:val="center"/>
                    <w:rPr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版本号</w:t>
                  </w:r>
                </w:p>
              </w:tc>
              <w:tc>
                <w:tcPr>
                  <w:tcW w:w="4624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85AA893">
                  <w:pPr>
                    <w:widowControl/>
                    <w:wordWrap w:val="0"/>
                    <w:spacing w:line="300" w:lineRule="atLeast"/>
                    <w:jc w:val="left"/>
                    <w:rPr>
                      <w:rFonts w:hint="default" w:ascii="宋体" w:eastAsia="宋体" w:cs="宋体"/>
                      <w:b/>
                      <w:bCs/>
                      <w:color w:val="000000" w:themeColor="text1"/>
                      <w:kern w:val="0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b/>
                      <w:bCs/>
                      <w:color w:val="000000" w:themeColor="text1"/>
                      <w:kern w:val="0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V1.0</w:t>
                  </w:r>
                </w:p>
              </w:tc>
              <w:tc>
                <w:tcPr>
                  <w:tcW w:w="720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43B2782C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版本号</w:t>
                  </w:r>
                </w:p>
              </w:tc>
              <w:tc>
                <w:tcPr>
                  <w:tcW w:w="127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65DE563">
                  <w:pPr>
                    <w:widowControl/>
                    <w:wordWrap w:val="0"/>
                    <w:spacing w:line="300" w:lineRule="atLeast"/>
                    <w:jc w:val="left"/>
                    <w:rPr>
                      <w:rFonts w:ascii="宋体" w:cs="宋体"/>
                      <w:color w:val="000000" w:themeColor="text1"/>
                      <w:kern w:val="0"/>
                      <w:sz w:val="20"/>
                      <w:szCs w:val="20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3776EA1B">
            <w:pPr>
              <w:widowControl/>
              <w:wordWrap w:val="0"/>
              <w:jc w:val="left"/>
              <w:rPr>
                <w:rFonts w:asci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8A845">
        <w:tblPrEx>
          <w:tblBorders>
            <w:top w:val="outset" w:color="333333" w:sz="12" w:space="0"/>
            <w:left w:val="outset" w:color="333333" w:sz="12" w:space="0"/>
            <w:bottom w:val="outset" w:color="333333" w:sz="12" w:space="0"/>
            <w:right w:val="outset" w:color="333333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2" w:hRule="atLeast"/>
          <w:jc w:val="center"/>
        </w:trPr>
        <w:tc>
          <w:tcPr>
            <w:tcW w:w="588" w:type="dxa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p w14:paraId="72CCAD03">
            <w:pPr>
              <w:widowControl/>
              <w:wordWrap w:val="0"/>
              <w:jc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软件功能和技术特点</w:t>
            </w:r>
          </w:p>
        </w:tc>
        <w:tc>
          <w:tcPr>
            <w:tcW w:w="8575" w:type="dxa"/>
            <w:tcBorders>
              <w:top w:val="outset" w:color="333333" w:sz="6" w:space="0"/>
              <w:left w:val="outset" w:color="333333" w:sz="6" w:space="0"/>
              <w:bottom w:val="outset" w:color="333333" w:sz="6" w:space="0"/>
              <w:right w:val="outset" w:color="333333" w:sz="6" w:space="0"/>
            </w:tcBorders>
            <w:vAlign w:val="center"/>
          </w:tcPr>
          <w:tbl>
            <w:tblPr>
              <w:tblStyle w:val="7"/>
              <w:tblW w:w="8565" w:type="dxa"/>
              <w:tblInd w:w="-10" w:type="dxa"/>
              <w:tblBorders>
                <w:top w:val="outset" w:color="333333" w:sz="6" w:space="0"/>
                <w:left w:val="outset" w:color="333333" w:sz="6" w:space="0"/>
                <w:bottom w:val="outset" w:color="333333" w:sz="6" w:space="0"/>
                <w:right w:val="outset" w:color="333333" w:sz="6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61"/>
              <w:gridCol w:w="2091"/>
              <w:gridCol w:w="1527"/>
              <w:gridCol w:w="3286"/>
            </w:tblGrid>
            <w:tr w14:paraId="26428EAE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9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043EC21D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手册页数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6FCF27B">
                  <w:pPr>
                    <w:tabs>
                      <w:tab w:val="left" w:pos="2655"/>
                    </w:tabs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4A3C116">
                  <w:pPr>
                    <w:tabs>
                      <w:tab w:val="left" w:pos="2655"/>
                    </w:tabs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代码页数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33A6F68">
                  <w:pPr>
                    <w:tabs>
                      <w:tab w:val="left" w:pos="2655"/>
                    </w:tabs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2CE5BB7B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859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7181A908">
                  <w:pPr>
                    <w:widowControl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开发的硬件环境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1A4EC78">
                  <w:pPr>
                    <w:rPr>
                      <w:rFonts w:hint="default" w:ascii="宋体" w:eastAsia="宋体" w:cs="宋体"/>
                      <w:color w:val="000000" w:themeColor="text1"/>
                      <w:kern w:val="0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Apple M1 Chip, 16GB 存储器, 512GB 固态硬盘</w:t>
                  </w: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59C0BA1">
                  <w:pPr>
                    <w:tabs>
                      <w:tab w:val="left" w:pos="2655"/>
                    </w:tabs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运行的硬件环境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72AD7AD6">
                  <w:pPr>
                    <w:rPr>
                      <w:rFonts w:hint="default" w:ascii="宋体" w:eastAsia="宋体" w:cs="宋体"/>
                      <w:color w:val="000000" w:themeColor="text1"/>
                      <w:kern w:val="0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Apple M1 Chip, 8GB 存储器, 256GB 固态硬盘</w:t>
                  </w:r>
                </w:p>
              </w:tc>
            </w:tr>
            <w:tr w14:paraId="232BF958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0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69A3ABB3">
                  <w:pPr>
                    <w:widowControl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开发该软件的操作系统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197105C">
                  <w:pPr>
                    <w:rPr>
                      <w:rFonts w:hint="default" w:ascii="宋体" w:eastAsia="宋体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macOS Big Sur</w:t>
                  </w: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5872C74E">
                  <w:pPr>
                    <w:widowControl/>
                    <w:jc w:val="center"/>
                    <w:rPr>
                      <w:rFonts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软件开发环境</w:t>
                  </w:r>
                  <w:r>
                    <w:rPr>
                      <w:rFonts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/</w:t>
                  </w:r>
                  <w:r>
                    <w:rPr>
                      <w:rFonts w:hint="eastAsia"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开发工具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5622D0F">
                  <w:pPr>
                    <w:rPr>
                      <w:rFonts w:ascii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Visual Studio Code, JDK 15, Homebrew</w:t>
                  </w:r>
                  <w:r>
                    <w:rPr>
                      <w:rFonts w:hint="eastAsia" w:ascii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 xml:space="preserve"> </w:t>
                  </w:r>
                </w:p>
              </w:tc>
            </w:tr>
            <w:tr w14:paraId="6D72BAB7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70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2BB66E86">
                  <w:pPr>
                    <w:widowControl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该软件的运行平台</w:t>
                  </w:r>
                  <w:r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/</w:t>
                  </w: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操作系统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C81A8A6">
                  <w:pPr>
                    <w:rPr>
                      <w:rFonts w:hint="default" w:ascii="宋体" w:eastAsia="宋体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:sz w:val="18"/>
                      <w:szCs w:val="1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macOS Catalina</w:t>
                  </w: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19B63A54">
                  <w:pPr>
                    <w:widowControl/>
                    <w:jc w:val="center"/>
                    <w:rPr>
                      <w:rFonts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软件运行支撑环境</w:t>
                  </w:r>
                  <w:r>
                    <w:rPr>
                      <w:rFonts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/</w:t>
                  </w:r>
                  <w:r>
                    <w:rPr>
                      <w:rFonts w:hint="eastAsia" w:ascii="宋体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w:t>支持软件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8D35472">
                  <w:pPr>
                    <w:rPr>
                      <w:rFonts w:hint="default" w:ascii="宋体" w:eastAsia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/>
                      <w:color w:val="000000" w:themeColor="text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JRE 15+</w:t>
                  </w:r>
                </w:p>
              </w:tc>
            </w:tr>
            <w:tr w14:paraId="002C58FC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18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2ED37B3E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编程语言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F6A23D5">
                  <w:pPr>
                    <w:rPr>
                      <w:rFonts w:hint="default" w:eastAsia="宋体"/>
                      <w:color w:val="000000" w:themeColor="text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html,javascript,css,java</w:t>
                  </w: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5A5588BF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源程序量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590C494">
                  <w:pPr>
                    <w:widowControl/>
                    <w:wordWrap w:val="0"/>
                    <w:spacing w:line="300" w:lineRule="atLeast"/>
                    <w:jc w:val="center"/>
                    <w:rPr>
                      <w:rFonts w:hint="default" w:ascii="宋体" w:eastAsia="宋体" w:cs="宋体"/>
                      <w:color w:val="000000" w:themeColor="text1"/>
                      <w:kern w:val="0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31907</w:t>
                  </w:r>
                </w:p>
              </w:tc>
            </w:tr>
            <w:tr w14:paraId="26920D8B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79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2024D632">
                  <w:pPr>
                    <w:widowControl/>
                    <w:jc w:val="center"/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面向领域</w:t>
                  </w:r>
                  <w:r>
                    <w:rPr>
                      <w:rFonts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/</w:t>
                  </w: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行业</w:t>
                  </w:r>
                </w:p>
              </w:tc>
              <w:tc>
                <w:tcPr>
                  <w:tcW w:w="209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61F425F">
                  <w:pPr>
                    <w:widowControl/>
                    <w:textAlignment w:val="center"/>
                    <w:rPr>
                      <w:rFonts w:hint="default" w:ascii="宋体" w:hAnsi="宋体" w:eastAsia="宋体" w:cs="宋体"/>
                      <w:color w:val="00000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  <w:lang w:val="en-US" w:eastAsia="zh-CN"/>
                    </w:rPr>
                    <w:t>教育培训管理。</w:t>
                  </w:r>
                </w:p>
              </w:tc>
              <w:tc>
                <w:tcPr>
                  <w:tcW w:w="1527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3BD225B0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软件分类</w:t>
                  </w:r>
                </w:p>
              </w:tc>
              <w:tc>
                <w:tcPr>
                  <w:tcW w:w="3286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41E5D4A8">
                  <w:pPr>
                    <w:widowControl/>
                    <w:jc w:val="center"/>
                    <w:textAlignment w:val="center"/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应用软件</w:t>
                  </w:r>
                </w:p>
              </w:tc>
            </w:tr>
            <w:tr w14:paraId="5066AA07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43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1416C12A">
                  <w:pPr>
                    <w:widowControl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开发目的</w:t>
                  </w:r>
                </w:p>
              </w:tc>
              <w:tc>
                <w:tcPr>
                  <w:tcW w:w="6904" w:type="dxa"/>
                  <w:gridSpan w:val="3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68480739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提高人员培训效率与管理水平。</w:t>
                  </w:r>
                  <w:bookmarkStart w:id="0" w:name="_GoBack"/>
                  <w:bookmarkEnd w:id="0"/>
                </w:p>
              </w:tc>
            </w:tr>
            <w:tr w14:paraId="291A6B6C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84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3423B622">
                  <w:pPr>
                    <w:widowControl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软件的主要功能</w:t>
                  </w:r>
                </w:p>
              </w:tc>
              <w:tc>
                <w:tcPr>
                  <w:tcW w:w="6904" w:type="dxa"/>
                  <w:gridSpan w:val="3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039B9F6D">
                  <w:pPr>
                    <w:widowControl/>
                    <w:jc w:val="left"/>
                    <w:textAlignment w:val="center"/>
                    <w:rPr>
                      <w:rFonts w:hint="default" w:ascii="宋体" w:hAnsi="宋体" w:eastAsia="宋体" w:cs="宋体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val="en-US" w:eastAsia="zh-CN"/>
                    </w:rPr>
                    <w:t>该模块负责创建、编辑、查询和删除培训计划。通过灵活的计划制定，确保培训内容与目标人群匹配，提高培训效果。技术内核基于数据库存储与检索技术，解决培训计划管理的复杂性问题。负责课程的创建、更新、查询和删除。通过该模块，管理员可以灵活设置课程内容、时长、讲师等信息，确保培训课程的质量与多样性。技术内核基于文件存储与检索技术，解决课程资源的有效管理问题。</w:t>
                  </w:r>
                </w:p>
              </w:tc>
            </w:tr>
            <w:tr w14:paraId="59DF3A39">
              <w:tblPrEx>
                <w:tblBorders>
                  <w:top w:val="outset" w:color="333333" w:sz="6" w:space="0"/>
                  <w:left w:val="outset" w:color="333333" w:sz="6" w:space="0"/>
                  <w:bottom w:val="outset" w:color="333333" w:sz="6" w:space="0"/>
                  <w:right w:val="outset" w:color="333333" w:sz="6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525" w:hRule="atLeast"/>
              </w:trPr>
              <w:tc>
                <w:tcPr>
                  <w:tcW w:w="1661" w:type="dxa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vAlign w:val="center"/>
                </w:tcPr>
                <w:p w14:paraId="3C626E1F">
                  <w:pPr>
                    <w:widowControl/>
                    <w:rPr>
                      <w:rFonts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cs="宋体"/>
                      <w:color w:val="000000" w:themeColor="text1"/>
                      <w:kern w:val="0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w:t>软件的技术特点</w:t>
                  </w:r>
                </w:p>
              </w:tc>
              <w:tc>
                <w:tcPr>
                  <w:tcW w:w="6904" w:type="dxa"/>
                  <w:gridSpan w:val="3"/>
                  <w:tcBorders>
                    <w:top w:val="outset" w:color="333333" w:sz="6" w:space="0"/>
                    <w:left w:val="outset" w:color="333333" w:sz="6" w:space="0"/>
                    <w:bottom w:val="outset" w:color="333333" w:sz="6" w:space="0"/>
                    <w:right w:val="outset" w:color="333333" w:sz="6" w:space="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vAlign w:val="center"/>
                </w:tcPr>
                <w:p w14:paraId="29C01776">
                  <w:pPr>
                    <w:rPr>
                      <w:kern w:val="0"/>
                      <w:sz w:val="22"/>
                      <w:szCs w:val="22"/>
                    </w:rPr>
                  </w:pPr>
                  <w:r>
                    <w:rPr>
                      <w:rFonts w:hint="eastAsia"/>
                      <w:kern w:val="0"/>
                      <w:sz w:val="22"/>
                      <w:szCs w:val="22"/>
                      <w:lang w:val="en-US" w:eastAsia="zh-CN"/>
                    </w:rPr>
                    <w:t>采用Java后端开发，结合Spring Boot框架，前端使用Vue.js框架，实现前后端分离，提供高效、稳定的系统服务。</w:t>
                  </w:r>
                  <w:r>
                    <w:rPr>
                      <w:kern w:val="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4E33D716">
            <w:pPr>
              <w:widowControl/>
              <w:wordWrap w:val="0"/>
              <w:jc w:val="left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</w:tbl>
    <w:p w14:paraId="60FC8E91">
      <w:pPr>
        <w:widowControl/>
        <w:jc w:val="center"/>
        <w:rPr>
          <w:rFonts w:ascii="宋体" w:cs="宋体"/>
          <w:vanish/>
          <w:color w:val="000000"/>
          <w:kern w:val="0"/>
          <w:sz w:val="24"/>
        </w:rPr>
      </w:pPr>
    </w:p>
    <w:sectPr>
      <w:headerReference r:id="rId3" w:type="default"/>
      <w:pgSz w:w="11906" w:h="16838"/>
      <w:pgMar w:top="567" w:right="1800" w:bottom="56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Neue">
    <w:altName w:val="Segoe UI"/>
    <w:panose1 w:val="00000000000000000000"/>
    <w:charset w:val="00"/>
    <w:family w:val="auto"/>
    <w:pitch w:val="default"/>
    <w:sig w:usb0="00000000" w:usb1="00000000" w:usb2="0000001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59135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lYzQzNGY3YTIwN2RhMTA4MmYxODkyZGE3Njk2YTcifQ=="/>
    <w:docVar w:name="KSO_WPS_MARK_KEY" w:val="8839b03b-4101-41e0-9221-3e38e03b964e"/>
  </w:docVars>
  <w:rsids>
    <w:rsidRoot w:val="00C66305"/>
    <w:rsid w:val="00013E17"/>
    <w:rsid w:val="00076659"/>
    <w:rsid w:val="00133C1B"/>
    <w:rsid w:val="00197EA8"/>
    <w:rsid w:val="00223A11"/>
    <w:rsid w:val="00254FE9"/>
    <w:rsid w:val="0027680F"/>
    <w:rsid w:val="002954F3"/>
    <w:rsid w:val="002A140E"/>
    <w:rsid w:val="002D3C9A"/>
    <w:rsid w:val="003016AE"/>
    <w:rsid w:val="00305C8F"/>
    <w:rsid w:val="00385581"/>
    <w:rsid w:val="003B210B"/>
    <w:rsid w:val="003C72F7"/>
    <w:rsid w:val="004817D7"/>
    <w:rsid w:val="004846AD"/>
    <w:rsid w:val="00501B98"/>
    <w:rsid w:val="00542A8D"/>
    <w:rsid w:val="005E0CA3"/>
    <w:rsid w:val="005E6F58"/>
    <w:rsid w:val="005F6C20"/>
    <w:rsid w:val="00642069"/>
    <w:rsid w:val="007109B7"/>
    <w:rsid w:val="00730C7E"/>
    <w:rsid w:val="007479C7"/>
    <w:rsid w:val="008922A0"/>
    <w:rsid w:val="009732E7"/>
    <w:rsid w:val="009746B6"/>
    <w:rsid w:val="00A4750D"/>
    <w:rsid w:val="00AC0F23"/>
    <w:rsid w:val="00AE6C2F"/>
    <w:rsid w:val="00B01A50"/>
    <w:rsid w:val="00B753AA"/>
    <w:rsid w:val="00BB6D0B"/>
    <w:rsid w:val="00C66305"/>
    <w:rsid w:val="00CA6198"/>
    <w:rsid w:val="00CB0150"/>
    <w:rsid w:val="00CC34FB"/>
    <w:rsid w:val="00D35B74"/>
    <w:rsid w:val="00DA2E3F"/>
    <w:rsid w:val="00DF557C"/>
    <w:rsid w:val="00E061F2"/>
    <w:rsid w:val="00EE2596"/>
    <w:rsid w:val="00F217AD"/>
    <w:rsid w:val="00FC5CAF"/>
    <w:rsid w:val="02FB3310"/>
    <w:rsid w:val="039E06B3"/>
    <w:rsid w:val="039F12D4"/>
    <w:rsid w:val="03E01944"/>
    <w:rsid w:val="03E545BA"/>
    <w:rsid w:val="04207FAF"/>
    <w:rsid w:val="04D972E8"/>
    <w:rsid w:val="04FE6B1F"/>
    <w:rsid w:val="05FD6150"/>
    <w:rsid w:val="069F7082"/>
    <w:rsid w:val="07591F04"/>
    <w:rsid w:val="07B131E0"/>
    <w:rsid w:val="07D55899"/>
    <w:rsid w:val="07E90E02"/>
    <w:rsid w:val="085829DB"/>
    <w:rsid w:val="086F7351"/>
    <w:rsid w:val="08A4332D"/>
    <w:rsid w:val="08BD7AF2"/>
    <w:rsid w:val="09546A3E"/>
    <w:rsid w:val="09B223FE"/>
    <w:rsid w:val="0A0A25CC"/>
    <w:rsid w:val="0A717400"/>
    <w:rsid w:val="0A800047"/>
    <w:rsid w:val="0B0F11BF"/>
    <w:rsid w:val="0BB838C0"/>
    <w:rsid w:val="0BFA54C5"/>
    <w:rsid w:val="0C58674A"/>
    <w:rsid w:val="0C8E5209"/>
    <w:rsid w:val="0D0B4143"/>
    <w:rsid w:val="0D4A76C4"/>
    <w:rsid w:val="0D880798"/>
    <w:rsid w:val="0D9E19CF"/>
    <w:rsid w:val="0DC91F68"/>
    <w:rsid w:val="0E7756C9"/>
    <w:rsid w:val="0E8548DB"/>
    <w:rsid w:val="0EBB77B8"/>
    <w:rsid w:val="0FCA3416"/>
    <w:rsid w:val="0FE34B24"/>
    <w:rsid w:val="10FF0536"/>
    <w:rsid w:val="11546823"/>
    <w:rsid w:val="11FD39F7"/>
    <w:rsid w:val="12883AD5"/>
    <w:rsid w:val="1407177D"/>
    <w:rsid w:val="1461426A"/>
    <w:rsid w:val="14E4598A"/>
    <w:rsid w:val="15461143"/>
    <w:rsid w:val="15823A9D"/>
    <w:rsid w:val="15FD2994"/>
    <w:rsid w:val="165C7CEB"/>
    <w:rsid w:val="1687573C"/>
    <w:rsid w:val="16A20898"/>
    <w:rsid w:val="17233804"/>
    <w:rsid w:val="172F04B7"/>
    <w:rsid w:val="17B474AE"/>
    <w:rsid w:val="17CA190F"/>
    <w:rsid w:val="18FC00C7"/>
    <w:rsid w:val="1904702F"/>
    <w:rsid w:val="199D2E73"/>
    <w:rsid w:val="19A31463"/>
    <w:rsid w:val="1A6C75A8"/>
    <w:rsid w:val="1B352427"/>
    <w:rsid w:val="1BCD4697"/>
    <w:rsid w:val="1C686420"/>
    <w:rsid w:val="1CA81A8C"/>
    <w:rsid w:val="1CC35BC9"/>
    <w:rsid w:val="1D2B1BF7"/>
    <w:rsid w:val="1D6F4CA6"/>
    <w:rsid w:val="1D8B2810"/>
    <w:rsid w:val="1E293016"/>
    <w:rsid w:val="1E2A46A8"/>
    <w:rsid w:val="1EC25EF3"/>
    <w:rsid w:val="1ECA3253"/>
    <w:rsid w:val="1F2D5FFE"/>
    <w:rsid w:val="1F327C96"/>
    <w:rsid w:val="1F6979AE"/>
    <w:rsid w:val="1F9F20EA"/>
    <w:rsid w:val="20E942F0"/>
    <w:rsid w:val="21782F84"/>
    <w:rsid w:val="21D320CC"/>
    <w:rsid w:val="21F4671D"/>
    <w:rsid w:val="229C0B63"/>
    <w:rsid w:val="241B08C9"/>
    <w:rsid w:val="25AA2AA5"/>
    <w:rsid w:val="25DA6708"/>
    <w:rsid w:val="283D33E2"/>
    <w:rsid w:val="288D4E69"/>
    <w:rsid w:val="28F94F7F"/>
    <w:rsid w:val="29C47AED"/>
    <w:rsid w:val="29CD0C0C"/>
    <w:rsid w:val="2BC31E58"/>
    <w:rsid w:val="2C437999"/>
    <w:rsid w:val="2CA2111C"/>
    <w:rsid w:val="2DBB72C2"/>
    <w:rsid w:val="2EF32451"/>
    <w:rsid w:val="2F9008D5"/>
    <w:rsid w:val="2FAF5F15"/>
    <w:rsid w:val="306F6B65"/>
    <w:rsid w:val="308E752F"/>
    <w:rsid w:val="31134218"/>
    <w:rsid w:val="331F55C4"/>
    <w:rsid w:val="33BE3BCC"/>
    <w:rsid w:val="34675474"/>
    <w:rsid w:val="369616B9"/>
    <w:rsid w:val="36FB3668"/>
    <w:rsid w:val="37213214"/>
    <w:rsid w:val="37BD5C4C"/>
    <w:rsid w:val="37C46853"/>
    <w:rsid w:val="37CE5DE6"/>
    <w:rsid w:val="38385FD0"/>
    <w:rsid w:val="38394ECF"/>
    <w:rsid w:val="38C02DA4"/>
    <w:rsid w:val="396106E4"/>
    <w:rsid w:val="397D1B45"/>
    <w:rsid w:val="39BF31F5"/>
    <w:rsid w:val="39E3734B"/>
    <w:rsid w:val="3AB879DC"/>
    <w:rsid w:val="3C4766AB"/>
    <w:rsid w:val="3C5B2426"/>
    <w:rsid w:val="3D150B68"/>
    <w:rsid w:val="3D2D1D9C"/>
    <w:rsid w:val="3E8C4C9F"/>
    <w:rsid w:val="3EB308C2"/>
    <w:rsid w:val="3EED15AE"/>
    <w:rsid w:val="3F8B3E39"/>
    <w:rsid w:val="3FCE0B50"/>
    <w:rsid w:val="40E06B72"/>
    <w:rsid w:val="4112189D"/>
    <w:rsid w:val="41665446"/>
    <w:rsid w:val="41D02C96"/>
    <w:rsid w:val="41E1467A"/>
    <w:rsid w:val="421D2E5F"/>
    <w:rsid w:val="42D04C83"/>
    <w:rsid w:val="43195439"/>
    <w:rsid w:val="43774ADD"/>
    <w:rsid w:val="44050BA8"/>
    <w:rsid w:val="44A7488F"/>
    <w:rsid w:val="456F05B2"/>
    <w:rsid w:val="46DD091B"/>
    <w:rsid w:val="4792675F"/>
    <w:rsid w:val="48F855A9"/>
    <w:rsid w:val="4909752C"/>
    <w:rsid w:val="492724C7"/>
    <w:rsid w:val="49481EE3"/>
    <w:rsid w:val="4B131CD0"/>
    <w:rsid w:val="4C1D0F42"/>
    <w:rsid w:val="4C7E28CE"/>
    <w:rsid w:val="4D6856EE"/>
    <w:rsid w:val="4DC907B2"/>
    <w:rsid w:val="4E564584"/>
    <w:rsid w:val="4E6C5709"/>
    <w:rsid w:val="4EB153CD"/>
    <w:rsid w:val="4F2E6991"/>
    <w:rsid w:val="511A1B41"/>
    <w:rsid w:val="513F1D46"/>
    <w:rsid w:val="52077B1E"/>
    <w:rsid w:val="527C6CBB"/>
    <w:rsid w:val="528663D2"/>
    <w:rsid w:val="529826A9"/>
    <w:rsid w:val="532E49AF"/>
    <w:rsid w:val="53AF0CB5"/>
    <w:rsid w:val="53BC5F33"/>
    <w:rsid w:val="54725D59"/>
    <w:rsid w:val="55092294"/>
    <w:rsid w:val="550B3B7A"/>
    <w:rsid w:val="56FE19F8"/>
    <w:rsid w:val="58405511"/>
    <w:rsid w:val="58D239D1"/>
    <w:rsid w:val="58E22B02"/>
    <w:rsid w:val="58E510FF"/>
    <w:rsid w:val="598C4494"/>
    <w:rsid w:val="59F04784"/>
    <w:rsid w:val="5A234476"/>
    <w:rsid w:val="5B114842"/>
    <w:rsid w:val="5B4C2A56"/>
    <w:rsid w:val="5BB26D25"/>
    <w:rsid w:val="5C123AFD"/>
    <w:rsid w:val="5C3100CA"/>
    <w:rsid w:val="5CA949CF"/>
    <w:rsid w:val="5CC44FC8"/>
    <w:rsid w:val="5CFA6C6E"/>
    <w:rsid w:val="5D3715D8"/>
    <w:rsid w:val="5D7D38F4"/>
    <w:rsid w:val="5D9C0459"/>
    <w:rsid w:val="5DE40EB4"/>
    <w:rsid w:val="5E8D3BC0"/>
    <w:rsid w:val="5FE80DCC"/>
    <w:rsid w:val="605E2DC9"/>
    <w:rsid w:val="6103289E"/>
    <w:rsid w:val="628A3F58"/>
    <w:rsid w:val="62D86E59"/>
    <w:rsid w:val="637C5F97"/>
    <w:rsid w:val="63DF2082"/>
    <w:rsid w:val="63F518A5"/>
    <w:rsid w:val="647779C9"/>
    <w:rsid w:val="64971ECE"/>
    <w:rsid w:val="650034A0"/>
    <w:rsid w:val="65DE5500"/>
    <w:rsid w:val="65F4108B"/>
    <w:rsid w:val="662870DD"/>
    <w:rsid w:val="66A82899"/>
    <w:rsid w:val="68BA6FB4"/>
    <w:rsid w:val="6A8B63AC"/>
    <w:rsid w:val="6AD37EE9"/>
    <w:rsid w:val="6CAB1FF4"/>
    <w:rsid w:val="6D91687F"/>
    <w:rsid w:val="6DB56BB2"/>
    <w:rsid w:val="6DF87A26"/>
    <w:rsid w:val="6EF359E3"/>
    <w:rsid w:val="6EF73BD4"/>
    <w:rsid w:val="6F2E5B95"/>
    <w:rsid w:val="7006215C"/>
    <w:rsid w:val="70860646"/>
    <w:rsid w:val="712608D6"/>
    <w:rsid w:val="723B4CB6"/>
    <w:rsid w:val="72BF19FC"/>
    <w:rsid w:val="736017E1"/>
    <w:rsid w:val="741203F5"/>
    <w:rsid w:val="74254848"/>
    <w:rsid w:val="74E117DE"/>
    <w:rsid w:val="7577189B"/>
    <w:rsid w:val="76DF2FB2"/>
    <w:rsid w:val="773109EF"/>
    <w:rsid w:val="78CF4963"/>
    <w:rsid w:val="7914050F"/>
    <w:rsid w:val="792409F5"/>
    <w:rsid w:val="79D80A11"/>
    <w:rsid w:val="7A613399"/>
    <w:rsid w:val="7A6678F0"/>
    <w:rsid w:val="7AC50A2A"/>
    <w:rsid w:val="7BE2516E"/>
    <w:rsid w:val="7D0179D1"/>
    <w:rsid w:val="7D666919"/>
    <w:rsid w:val="7DA67107"/>
    <w:rsid w:val="7DA97531"/>
    <w:rsid w:val="7E0A7517"/>
    <w:rsid w:val="7E6B68CE"/>
    <w:rsid w:val="7F092664"/>
    <w:rsid w:val="7F110F8F"/>
    <w:rsid w:val="7F99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nhideWhenUsed="0" w:uiPriority="9" w:semiHidden="0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nhideWhenUsed="0" w:uiPriority="99" w:semiHidden="0" w:name="Note Heading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iPriority="99" w:name="HTML Preformatted" w:locked="1"/>
    <w:lsdException w:uiPriority="99" w:name="HTML Sample" w:locked="1"/>
    <w:lsdException w:unhideWhenUsed="0" w:uiPriority="99" w:semiHidden="0" w:name="HTML Typewriter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qFormat/>
    <w:uiPriority w:val="99"/>
    <w:rPr>
      <w:sz w:val="18"/>
      <w:szCs w:val="18"/>
    </w:rPr>
  </w:style>
  <w:style w:type="paragraph" w:styleId="3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semiHidden/>
    <w:unhideWhenUsed/>
    <w:qFormat/>
    <w:lock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10">
    <w:name w:val="Emphasis"/>
    <w:basedOn w:val="9"/>
    <w:autoRedefine/>
    <w:qFormat/>
    <w:locked/>
    <w:uiPriority w:val="20"/>
    <w:rPr>
      <w:i/>
    </w:rPr>
  </w:style>
  <w:style w:type="character" w:styleId="11">
    <w:name w:val="Hyperlink"/>
    <w:autoRedefine/>
    <w:qFormat/>
    <w:uiPriority w:val="99"/>
    <w:rPr>
      <w:rFonts w:cs="Times New Roman"/>
      <w:color w:val="0000FF"/>
      <w:u w:val="single"/>
    </w:rPr>
  </w:style>
  <w:style w:type="character" w:customStyle="1" w:styleId="12">
    <w:name w:val="批注框文本 字符"/>
    <w:link w:val="2"/>
    <w:autoRedefine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脚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字符"/>
    <w:link w:val="4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suporsub"/>
    <w:autoRedefine/>
    <w:qFormat/>
    <w:uiPriority w:val="99"/>
    <w:rPr>
      <w:rFonts w:cs="Times New Roman"/>
    </w:rPr>
  </w:style>
  <w:style w:type="character" w:customStyle="1" w:styleId="16">
    <w:name w:val="s1"/>
    <w:basedOn w:val="9"/>
    <w:qFormat/>
    <w:uiPriority w:val="0"/>
  </w:style>
  <w:style w:type="paragraph" w:customStyle="1" w:styleId="17">
    <w:name w:val="p1"/>
    <w:basedOn w:val="1"/>
    <w:autoRedefine/>
    <w:qFormat/>
    <w:uiPriority w:val="0"/>
    <w:pPr>
      <w:jc w:val="left"/>
    </w:pPr>
    <w:rPr>
      <w:rFonts w:ascii="Helvetica Neue" w:hAnsi="Helvetica Neue" w:eastAsia="Helvetica Neue"/>
      <w:color w:val="000000"/>
      <w:kern w:val="0"/>
      <w:sz w:val="20"/>
      <w:szCs w:val="20"/>
    </w:rPr>
  </w:style>
  <w:style w:type="character" w:customStyle="1" w:styleId="18">
    <w:name w:val="s2"/>
    <w:basedOn w:val="9"/>
    <w:qFormat/>
    <w:uiPriority w:val="0"/>
    <w:rPr>
      <w:rFonts w:ascii="Helvetica Neue" w:hAnsi="Helvetica Neue" w:eastAsia="Helvetica Neue" w:cs="Helvetica Neue"/>
      <w:sz w:val="20"/>
      <w:szCs w:val="20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theme/theme1.xml" Type="http://schemas.openxmlformats.org/officeDocument/2006/relationships/theme"/><Relationship Id="rId5" Target="../customXml/item1.xml" Type="http://schemas.openxmlformats.org/officeDocument/2006/relationships/customXml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2052-2.7.0.4445</vt:lpwstr>
  </property>
</Properties>
</file>

<file path=customXml/itemProps1.xml><?xml version="1.0" encoding="utf-8"?>
<ds:datastoreItem xmlns:ds="http://schemas.openxmlformats.org/officeDocument/2006/customXml" ds:itemID="{10E0404D-F920-4D5B-BEBC-FD8DD33F8C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1</Pages>
  <Words>150</Words>
  <Characters>344</Characters>
  <Lines>3</Lines>
  <Paragraphs>1</Paragraphs>
  <TotalTime>142</TotalTime>
  <ScaleCrop>false</ScaleCrop>
  <LinksUpToDate>false</LinksUpToDate>
  <CharactersWithSpaces>346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2018-05-28T01:27:00Z</dcterms:created>
  <dc:creator>007</dc:creator>
  <cp:lastModifiedBy>cafebabe</cp:lastModifiedBy>
  <dcterms:modified xsi:type="dcterms:W3CDTF">2024-09-15T15:55:18Z</dcterms:modified>
  <cp:revision>115</cp:revision>
  <dc:title>受理号: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57F19079082A403AADDFFF514C9C3438</vt:lpwstr>
  </property>
</Properties>
</file>